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349"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783"/>
      </w:tblGrid>
      <w:tr w:rsidR="00E50C37" w:rsidRPr="00686B3A" w:rsidTr="00E47EA6">
        <w:tc>
          <w:tcPr>
            <w:tcW w:w="10349" w:type="dxa"/>
            <w:gridSpan w:val="2"/>
          </w:tcPr>
          <w:p w:rsidR="001F441A" w:rsidRPr="00686B3A" w:rsidRDefault="000136B1" w:rsidP="00CD1674">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AB23BC">
              <w:rPr>
                <w:rFonts w:ascii="Times New Roman" w:eastAsia="+mn-ea" w:hAnsi="Times New Roman" w:cs="Times New Roman"/>
                <w:b/>
                <w:bCs/>
                <w:color w:val="000000"/>
                <w:kern w:val="24"/>
                <w:sz w:val="24"/>
                <w:szCs w:val="24"/>
              </w:rPr>
              <w:t>1</w:t>
            </w:r>
            <w:r w:rsidR="00CD1674">
              <w:rPr>
                <w:rFonts w:ascii="Times New Roman" w:eastAsia="+mn-ea" w:hAnsi="Times New Roman" w:cs="Times New Roman"/>
                <w:b/>
                <w:bCs/>
                <w:color w:val="000000"/>
                <w:kern w:val="24"/>
                <w:sz w:val="24"/>
                <w:szCs w:val="24"/>
              </w:rPr>
              <w:t>5</w:t>
            </w:r>
            <w:r w:rsidR="00A14420">
              <w:rPr>
                <w:rFonts w:ascii="Times New Roman" w:eastAsia="+mn-ea" w:hAnsi="Times New Roman" w:cs="Times New Roman"/>
                <w:b/>
                <w:bCs/>
                <w:color w:val="000000"/>
                <w:kern w:val="24"/>
                <w:sz w:val="24"/>
                <w:szCs w:val="24"/>
              </w:rPr>
              <w:t>.0</w:t>
            </w:r>
            <w:r w:rsidR="00CD1674">
              <w:rPr>
                <w:rFonts w:ascii="Times New Roman" w:eastAsia="+mn-ea" w:hAnsi="Times New Roman" w:cs="Times New Roman"/>
                <w:b/>
                <w:bCs/>
                <w:color w:val="000000"/>
                <w:kern w:val="24"/>
                <w:sz w:val="24"/>
                <w:szCs w:val="24"/>
              </w:rPr>
              <w:t>9</w:t>
            </w:r>
            <w:r w:rsidR="00A14420">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8E0DFF">
              <w:rPr>
                <w:rFonts w:ascii="Times New Roman" w:eastAsia="+mn-ea" w:hAnsi="Times New Roman" w:cs="Times New Roman"/>
                <w:b/>
                <w:bCs/>
                <w:color w:val="000000"/>
                <w:kern w:val="24"/>
                <w:sz w:val="24"/>
                <w:szCs w:val="24"/>
              </w:rPr>
              <w:t>.</w:t>
            </w:r>
          </w:p>
        </w:tc>
      </w:tr>
      <w:tr w:rsidR="00E50C37" w:rsidRPr="00686B3A" w:rsidTr="00E47EA6">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783"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E47EA6">
        <w:tc>
          <w:tcPr>
            <w:tcW w:w="10349"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E47EA6">
        <w:tc>
          <w:tcPr>
            <w:tcW w:w="10349"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E47EA6">
        <w:tc>
          <w:tcPr>
            <w:tcW w:w="10349"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E47EA6">
        <w:tc>
          <w:tcPr>
            <w:tcW w:w="10349"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72726F">
              <w:rPr>
                <w:bCs/>
                <w:color w:val="000000" w:themeColor="text1"/>
                <w:kern w:val="24"/>
              </w:rPr>
              <w:t>10</w:t>
            </w:r>
            <w:r w:rsidRPr="00992598">
              <w:rPr>
                <w:bCs/>
                <w:color w:val="000000" w:themeColor="text1"/>
                <w:kern w:val="24"/>
              </w:rPr>
              <w:t xml:space="preserve">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950E8C">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950E8C">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72726F" w:rsidRPr="0072726F">
              <w:rPr>
                <w:rFonts w:ascii="Times New Roman" w:hAnsi="Times New Roman" w:cs="Times New Roman"/>
                <w:bCs/>
                <w:color w:val="000000" w:themeColor="text1"/>
                <w:kern w:val="24"/>
                <w:sz w:val="24"/>
                <w:szCs w:val="24"/>
              </w:rPr>
              <w:t>600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r w:rsidR="00950E8C">
              <w:rPr>
                <w:bCs/>
                <w:color w:val="000000" w:themeColor="text1"/>
                <w:kern w:val="24"/>
              </w:rPr>
              <w:t>.</w:t>
            </w:r>
          </w:p>
          <w:p w:rsidR="00FC2662" w:rsidRPr="002640B4" w:rsidRDefault="004606F0" w:rsidP="000C0345">
            <w:pPr>
              <w:pStyle w:val="a4"/>
              <w:spacing w:before="0" w:beforeAutospacing="0" w:after="0" w:afterAutospacing="0"/>
              <w:contextualSpacing/>
              <w:jc w:val="both"/>
              <w:rPr>
                <w:bCs/>
                <w:color w:val="000000"/>
                <w:kern w:val="24"/>
              </w:rPr>
            </w:pPr>
            <w:r w:rsidRPr="000C0345">
              <w:rPr>
                <w:b/>
                <w:bCs/>
                <w:color w:val="000000" w:themeColor="text1"/>
                <w:kern w:val="24"/>
              </w:rPr>
              <w:t>Прием вклада прекращен</w:t>
            </w:r>
            <w:r>
              <w:rPr>
                <w:bCs/>
                <w:color w:val="000000" w:themeColor="text1"/>
                <w:kern w:val="24"/>
              </w:rPr>
              <w:t xml:space="preserve">. </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E47EA6">
        <w:tc>
          <w:tcPr>
            <w:tcW w:w="10349" w:type="dxa"/>
            <w:gridSpan w:val="2"/>
            <w:tcBorders>
              <w:top w:val="single" w:sz="4" w:space="0" w:color="auto"/>
              <w:bottom w:val="single" w:sz="4" w:space="0" w:color="auto"/>
            </w:tcBorders>
          </w:tcPr>
          <w:p w:rsidR="00A073D3"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p>
          <w:p w:rsidR="00A073D3" w:rsidRDefault="00A073D3" w:rsidP="00A073D3">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6.280</w:t>
            </w:r>
            <w:r w:rsidRPr="00F2120D">
              <w:rPr>
                <w:iCs/>
                <w:color w:val="000000" w:themeColor="text1"/>
                <w:kern w:val="24"/>
              </w:rPr>
              <w:t>% годовых</w:t>
            </w:r>
            <w:r>
              <w:rPr>
                <w:iCs/>
                <w:color w:val="000000" w:themeColor="text1"/>
                <w:kern w:val="24"/>
              </w:rPr>
              <w:t xml:space="preserve"> (при выборе капитализации процентов), </w:t>
            </w:r>
          </w:p>
          <w:p w:rsidR="00A073D3" w:rsidRPr="00F2120D" w:rsidRDefault="00A073D3" w:rsidP="00A073D3">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6.0</w:t>
            </w:r>
            <w:r w:rsidR="00192BF9">
              <w:rPr>
                <w:iCs/>
                <w:color w:val="000000" w:themeColor="text1"/>
                <w:kern w:val="24"/>
              </w:rPr>
              <w:t>00</w:t>
            </w:r>
            <w:r>
              <w:rPr>
                <w:iCs/>
                <w:color w:val="000000" w:themeColor="text1"/>
                <w:kern w:val="24"/>
              </w:rPr>
              <w:t>%</w:t>
            </w:r>
            <w:r w:rsidR="00192BF9">
              <w:rPr>
                <w:iCs/>
                <w:color w:val="000000" w:themeColor="text1"/>
                <w:kern w:val="24"/>
              </w:rPr>
              <w:t xml:space="preserve"> годовых</w:t>
            </w:r>
            <w:r>
              <w:rPr>
                <w:iCs/>
                <w:color w:val="000000" w:themeColor="text1"/>
                <w:kern w:val="24"/>
              </w:rPr>
              <w:t xml:space="preserve"> (при выборе выплаты процентов </w:t>
            </w:r>
            <w:r w:rsidRPr="00212E08">
              <w:rPr>
                <w:kern w:val="2"/>
              </w:rPr>
              <w:t>на счет Клиента, открытый в Банке (вклад</w:t>
            </w:r>
            <w:proofErr w:type="gramStart"/>
            <w:r w:rsidRPr="00212E08">
              <w:rPr>
                <w:kern w:val="2"/>
              </w:rPr>
              <w:t xml:space="preserve"> Д</w:t>
            </w:r>
            <w:proofErr w:type="gramEnd"/>
            <w:r w:rsidRPr="00212E08">
              <w:rPr>
                <w:kern w:val="2"/>
              </w:rPr>
              <w:t>о востребования, текущий счет, счет банковской карты)</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72726F">
              <w:rPr>
                <w:iCs/>
                <w:color w:val="000000" w:themeColor="text1"/>
                <w:kern w:val="24"/>
              </w:rPr>
              <w:t>6</w:t>
            </w:r>
            <w:r w:rsidR="00FA0487">
              <w:rPr>
                <w:iCs/>
                <w:color w:val="000000" w:themeColor="text1"/>
                <w:kern w:val="24"/>
              </w:rPr>
              <w:t>.0</w:t>
            </w:r>
            <w:r w:rsidR="00916101" w:rsidRPr="00F2120D">
              <w:rPr>
                <w:iCs/>
                <w:color w:val="000000" w:themeColor="text1"/>
                <w:kern w:val="24"/>
              </w:rPr>
              <w:t>%</w:t>
            </w:r>
            <w:r w:rsidR="00192BF9">
              <w:rPr>
                <w:iCs/>
                <w:color w:val="000000" w:themeColor="text1"/>
                <w:kern w:val="24"/>
              </w:rPr>
              <w:t xml:space="preserve"> </w:t>
            </w:r>
            <w:proofErr w:type="gramStart"/>
            <w:r w:rsidR="00192BF9">
              <w:rPr>
                <w:iCs/>
                <w:color w:val="000000" w:themeColor="text1"/>
                <w:kern w:val="24"/>
              </w:rPr>
              <w:t>годовых</w:t>
            </w:r>
            <w:proofErr w:type="gramEnd"/>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gramStart"/>
            <w:r w:rsidR="00FA0487">
              <w:rPr>
                <w:rFonts w:ascii="Times New Roman" w:hAnsi="Times New Roman" w:cs="Times New Roman"/>
                <w:sz w:val="24"/>
                <w:szCs w:val="24"/>
              </w:rPr>
              <w:t>Пенсионный</w:t>
            </w:r>
            <w:proofErr w:type="gramEnd"/>
            <w:r w:rsidR="00FA0487">
              <w:rPr>
                <w:rFonts w:ascii="Times New Roman" w:hAnsi="Times New Roman" w:cs="Times New Roman"/>
                <w:sz w:val="24"/>
                <w:szCs w:val="24"/>
              </w:rPr>
              <w:t xml:space="preserve"> </w:t>
            </w:r>
            <w:r w:rsidR="0072726F">
              <w:rPr>
                <w:rFonts w:ascii="Times New Roman" w:hAnsi="Times New Roman" w:cs="Times New Roman"/>
                <w:sz w:val="24"/>
                <w:szCs w:val="24"/>
              </w:rPr>
              <w:t>60+</w:t>
            </w:r>
            <w:r w:rsidRPr="00F2120D">
              <w:rPr>
                <w:rFonts w:ascii="Times New Roman" w:hAnsi="Times New Roman" w:cs="Times New Roman"/>
                <w:sz w:val="24"/>
                <w:szCs w:val="24"/>
              </w:rPr>
              <w:t xml:space="preserve">» </w:t>
            </w:r>
            <w:r w:rsidR="00AA2E8A" w:rsidRPr="00AA2E8A">
              <w:rPr>
                <w:rFonts w:ascii="Times New Roman" w:hAnsi="Times New Roman" w:cs="Times New Roman"/>
                <w:sz w:val="24"/>
                <w:szCs w:val="24"/>
              </w:rPr>
              <w:t>в российских рублях для перечисления пенсий</w:t>
            </w:r>
            <w:r w:rsidR="00AA2E8A" w:rsidRPr="00F2120D">
              <w:rPr>
                <w:rFonts w:ascii="Times New Roman" w:hAnsi="Times New Roman" w:cs="Times New Roman"/>
                <w:sz w:val="24"/>
                <w:szCs w:val="24"/>
              </w:rPr>
              <w:t xml:space="preserve"> </w:t>
            </w:r>
            <w:r w:rsidRPr="00F2120D">
              <w:rPr>
                <w:rFonts w:ascii="Times New Roman" w:hAnsi="Times New Roman" w:cs="Times New Roman"/>
                <w:sz w:val="24"/>
                <w:szCs w:val="24"/>
              </w:rPr>
              <w:t>отсутствуют</w:t>
            </w:r>
            <w:r w:rsidR="0023015B">
              <w:rPr>
                <w:rFonts w:ascii="Times New Roman" w:hAnsi="Times New Roman" w:cs="Times New Roman"/>
                <w:sz w:val="24"/>
                <w:szCs w:val="24"/>
              </w:rPr>
              <w:t>.</w:t>
            </w:r>
          </w:p>
          <w:p w:rsidR="00A31713" w:rsidRPr="00A31713" w:rsidRDefault="00992598" w:rsidP="00A31713">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w:t>
            </w:r>
            <w:r w:rsidR="00F2120D" w:rsidRPr="00A31713">
              <w:rPr>
                <w:rFonts w:eastAsiaTheme="minorHAnsi"/>
                <w:sz w:val="24"/>
                <w:szCs w:val="24"/>
              </w:rPr>
              <w:t xml:space="preserve">выплачиваются </w:t>
            </w:r>
            <w:r w:rsidR="00461B6D" w:rsidRPr="00A31713">
              <w:rPr>
                <w:rFonts w:eastAsiaTheme="minorHAnsi"/>
                <w:sz w:val="24"/>
                <w:szCs w:val="24"/>
              </w:rPr>
              <w:t>ежемесячно</w:t>
            </w:r>
            <w:r w:rsidR="00F2120D" w:rsidRPr="00A31713">
              <w:rPr>
                <w:rFonts w:eastAsiaTheme="minorHAnsi"/>
                <w:sz w:val="24"/>
                <w:szCs w:val="24"/>
              </w:rPr>
              <w:t xml:space="preserve">. </w:t>
            </w:r>
            <w:r w:rsidR="00A31713" w:rsidRPr="00A31713">
              <w:rPr>
                <w:kern w:val="2"/>
                <w:sz w:val="24"/>
                <w:szCs w:val="24"/>
              </w:rPr>
              <w:t xml:space="preserve">Уплата процентов по Вкладу осуществляется (по выбору Клиента) путем зачисления: </w:t>
            </w:r>
          </w:p>
          <w:p w:rsidR="00A31713" w:rsidRPr="00A31713" w:rsidRDefault="00A31713" w:rsidP="00A31713">
            <w:pPr>
              <w:pStyle w:val="af2"/>
              <w:numPr>
                <w:ilvl w:val="0"/>
                <w:numId w:val="2"/>
              </w:numPr>
              <w:tabs>
                <w:tab w:val="left" w:pos="317"/>
              </w:tabs>
              <w:ind w:left="34" w:firstLine="0"/>
              <w:contextualSpacing/>
              <w:jc w:val="both"/>
              <w:rPr>
                <w:kern w:val="2"/>
                <w:sz w:val="24"/>
                <w:szCs w:val="24"/>
              </w:rPr>
            </w:pPr>
            <w:r w:rsidRPr="00A31713">
              <w:rPr>
                <w:kern w:val="2"/>
                <w:sz w:val="24"/>
                <w:szCs w:val="24"/>
              </w:rPr>
              <w:t>во Вклад (проценты капитализируются);</w:t>
            </w:r>
          </w:p>
          <w:p w:rsidR="00686B3A" w:rsidRPr="00F2120D" w:rsidRDefault="00A31713" w:rsidP="00A31713">
            <w:pPr>
              <w:pStyle w:val="af2"/>
              <w:jc w:val="both"/>
            </w:pPr>
            <w:r w:rsidRPr="00A31713">
              <w:rPr>
                <w:kern w:val="2"/>
                <w:sz w:val="24"/>
                <w:szCs w:val="24"/>
              </w:rPr>
              <w:t>- на счет Клиента, открытый в Банке (вклад</w:t>
            </w:r>
            <w:proofErr w:type="gramStart"/>
            <w:r w:rsidRPr="00A31713">
              <w:rPr>
                <w:kern w:val="2"/>
                <w:sz w:val="24"/>
                <w:szCs w:val="24"/>
              </w:rPr>
              <w:t xml:space="preserve"> Д</w:t>
            </w:r>
            <w:proofErr w:type="gramEnd"/>
            <w:r w:rsidRPr="00A31713">
              <w:rPr>
                <w:kern w:val="2"/>
                <w:sz w:val="24"/>
                <w:szCs w:val="24"/>
              </w:rPr>
              <w:t>о востребования, текущий счет, счет банковской карты)</w:t>
            </w:r>
            <w:r w:rsidRPr="00A31713">
              <w:rPr>
                <w:sz w:val="24"/>
                <w:szCs w:val="24"/>
              </w:rPr>
              <w:t xml:space="preserve"> (капитализация процентов не предусмотрена).</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E47EA6">
        <w:tc>
          <w:tcPr>
            <w:tcW w:w="10349" w:type="dxa"/>
            <w:gridSpan w:val="2"/>
            <w:tcBorders>
              <w:top w:val="single" w:sz="4" w:space="0" w:color="auto"/>
              <w:bottom w:val="single" w:sz="4" w:space="0" w:color="auto"/>
            </w:tcBorders>
          </w:tcPr>
          <w:p w:rsidR="000B36E7" w:rsidRPr="000B36E7" w:rsidRDefault="00992598" w:rsidP="000B36E7">
            <w:pPr>
              <w:pStyle w:val="af2"/>
              <w:jc w:val="both"/>
              <w:rPr>
                <w:rFonts w:eastAsiaTheme="minorHAnsi"/>
                <w:sz w:val="24"/>
                <w:szCs w:val="24"/>
              </w:rPr>
            </w:pPr>
            <w:r w:rsidRPr="00992598">
              <w:rPr>
                <w:b/>
                <w:bCs/>
                <w:color w:val="000000" w:themeColor="text1"/>
                <w:kern w:val="24"/>
              </w:rPr>
              <w:t xml:space="preserve">Возможность пополнения – </w:t>
            </w:r>
            <w:r w:rsidR="000B36E7" w:rsidRPr="000B36E7">
              <w:rPr>
                <w:rFonts w:eastAsiaTheme="minorHAnsi"/>
                <w:sz w:val="24"/>
                <w:szCs w:val="24"/>
              </w:rPr>
              <w:t>Дополнительные взносы во Вклад вносятся без ограничений. Минимальный размер дополнительного взноса не ограничен</w:t>
            </w:r>
            <w:r w:rsidR="000B36E7">
              <w:rPr>
                <w:rFonts w:eastAsiaTheme="minorHAnsi"/>
                <w:sz w:val="24"/>
                <w:szCs w:val="24"/>
              </w:rPr>
              <w:t>.</w:t>
            </w:r>
          </w:p>
          <w:p w:rsidR="00461B6D" w:rsidRPr="000B36E7" w:rsidRDefault="000B36E7" w:rsidP="000B36E7">
            <w:pPr>
              <w:pStyle w:val="af2"/>
              <w:jc w:val="both"/>
              <w:rPr>
                <w:rFonts w:eastAsiaTheme="minorHAnsi"/>
                <w:sz w:val="24"/>
                <w:szCs w:val="24"/>
              </w:rPr>
            </w:pPr>
            <w:r w:rsidRPr="000B36E7">
              <w:rPr>
                <w:rFonts w:eastAsiaTheme="minorHAnsi"/>
                <w:sz w:val="24"/>
                <w:szCs w:val="24"/>
              </w:rPr>
              <w:t>Дополнительные взносы по вкладу принимаются в течение всего срока вклада.</w:t>
            </w:r>
            <w:r w:rsidR="00FA0487" w:rsidRPr="000B36E7">
              <w:rPr>
                <w:rFonts w:eastAsiaTheme="minorHAnsi"/>
                <w:sz w:val="24"/>
                <w:szCs w:val="24"/>
              </w:rPr>
              <w:t xml:space="preserve"> </w:t>
            </w:r>
          </w:p>
          <w:p w:rsidR="00992598" w:rsidRPr="002640B4" w:rsidRDefault="00992598" w:rsidP="000B36E7">
            <w:pPr>
              <w:pStyle w:val="af2"/>
              <w:jc w:val="both"/>
              <w:rPr>
                <w:color w:val="000000"/>
              </w:rPr>
            </w:pPr>
            <w:r w:rsidRPr="00992598">
              <w:rPr>
                <w:b/>
                <w:bCs/>
                <w:color w:val="000000" w:themeColor="text1"/>
                <w:kern w:val="24"/>
              </w:rPr>
              <w:t xml:space="preserve">Расходные операции – </w:t>
            </w:r>
            <w:r w:rsidR="00763A16" w:rsidRPr="00763A16">
              <w:rPr>
                <w:rFonts w:eastAsiaTheme="minorHAnsi"/>
                <w:sz w:val="24"/>
                <w:szCs w:val="24"/>
              </w:rPr>
              <w:t>Частичное изъятие денежных сре</w:t>
            </w:r>
            <w:proofErr w:type="gramStart"/>
            <w:r w:rsidR="00763A16" w:rsidRPr="00763A16">
              <w:rPr>
                <w:rFonts w:eastAsiaTheme="minorHAnsi"/>
                <w:sz w:val="24"/>
                <w:szCs w:val="24"/>
              </w:rPr>
              <w:t>дств пр</w:t>
            </w:r>
            <w:proofErr w:type="gramEnd"/>
            <w:r w:rsidR="00763A16" w:rsidRPr="00763A16">
              <w:rPr>
                <w:rFonts w:eastAsiaTheme="minorHAnsi"/>
                <w:sz w:val="24"/>
                <w:szCs w:val="24"/>
              </w:rPr>
              <w:t xml:space="preserve">едусмотрено </w:t>
            </w:r>
            <w:r w:rsidR="000B36E7" w:rsidRPr="000B36E7">
              <w:rPr>
                <w:rFonts w:eastAsiaTheme="minorHAnsi"/>
                <w:sz w:val="24"/>
                <w:szCs w:val="24"/>
              </w:rPr>
              <w:t>до суммы неснижаемого остатка.</w:t>
            </w:r>
            <w:r w:rsidR="000B36E7">
              <w:rPr>
                <w:rFonts w:eastAsiaTheme="minorHAnsi"/>
                <w:sz w:val="24"/>
                <w:szCs w:val="24"/>
              </w:rPr>
              <w:t xml:space="preserve"> </w:t>
            </w:r>
            <w:r w:rsidR="000B36E7" w:rsidRPr="000B36E7">
              <w:rPr>
                <w:rFonts w:eastAsiaTheme="minorHAnsi"/>
                <w:sz w:val="24"/>
                <w:szCs w:val="24"/>
              </w:rPr>
              <w:t>Сумма неснижаемого остатка 10 рублей.</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E47EA6">
        <w:tc>
          <w:tcPr>
            <w:tcW w:w="10349"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w:t>
            </w:r>
            <w:r w:rsidR="00583074" w:rsidRPr="00583074">
              <w:rPr>
                <w:rFonts w:ascii="Times New Roman" w:hAnsi="Times New Roman" w:cs="Times New Roman"/>
                <w:sz w:val="24"/>
                <w:szCs w:val="24"/>
              </w:rPr>
              <w:lastRenderedPageBreak/>
              <w:t xml:space="preserve">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0B36E7" w:rsidRPr="00686B3A">
              <w:rPr>
                <w:rFonts w:ascii="Times New Roman" w:hAnsi="Times New Roman" w:cs="Times New Roman"/>
                <w:sz w:val="24"/>
                <w:szCs w:val="24"/>
              </w:rPr>
              <w:t>вкладчик вправе потребовать всю сумму вклада до истечения</w:t>
            </w:r>
            <w:r w:rsidR="000B36E7">
              <w:rPr>
                <w:rFonts w:ascii="Times New Roman" w:hAnsi="Times New Roman" w:cs="Times New Roman"/>
                <w:sz w:val="24"/>
                <w:szCs w:val="24"/>
              </w:rPr>
              <w:t xml:space="preserve"> </w:t>
            </w:r>
            <w:r w:rsidR="000B36E7"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0B36E7" w:rsidRPr="00A97BA9">
              <w:rPr>
                <w:rFonts w:ascii="Times New Roman" w:hAnsi="Times New Roman" w:cs="Times New Roman"/>
                <w:sz w:val="24"/>
                <w:szCs w:val="24"/>
              </w:rPr>
              <w:t xml:space="preserve">Доход при расторжении вклада до истечения </w:t>
            </w:r>
            <w:r w:rsidR="000B36E7">
              <w:rPr>
                <w:rFonts w:ascii="Times New Roman" w:hAnsi="Times New Roman" w:cs="Times New Roman"/>
                <w:sz w:val="24"/>
                <w:szCs w:val="24"/>
              </w:rPr>
              <w:t>срока договора</w:t>
            </w:r>
            <w:r w:rsidR="000B36E7" w:rsidRPr="00A97BA9">
              <w:rPr>
                <w:rFonts w:ascii="Times New Roman" w:hAnsi="Times New Roman" w:cs="Times New Roman"/>
                <w:sz w:val="24"/>
                <w:szCs w:val="24"/>
              </w:rPr>
              <w:t xml:space="preserve"> выплачивается по ставке вклада «До востребования»</w:t>
            </w:r>
            <w:r w:rsidR="000B36E7">
              <w:rPr>
                <w:rFonts w:ascii="Times New Roman" w:hAnsi="Times New Roman" w:cs="Times New Roman"/>
                <w:sz w:val="24"/>
                <w:szCs w:val="24"/>
              </w:rPr>
              <w:t>.</w:t>
            </w:r>
          </w:p>
          <w:p w:rsidR="000B36E7" w:rsidRPr="000B36E7" w:rsidRDefault="00686B3A" w:rsidP="000B36E7">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36E7" w:rsidRPr="000B36E7">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686B3A" w:rsidRPr="00686B3A" w:rsidRDefault="000B36E7" w:rsidP="000B36E7">
            <w:pPr>
              <w:autoSpaceDE w:val="0"/>
              <w:autoSpaceDN w:val="0"/>
              <w:adjustRightInd w:val="0"/>
              <w:contextualSpacing/>
              <w:jc w:val="both"/>
              <w:rPr>
                <w:rFonts w:ascii="Times New Roman" w:hAnsi="Times New Roman" w:cs="Times New Roman"/>
                <w:sz w:val="24"/>
                <w:szCs w:val="24"/>
              </w:rPr>
            </w:pPr>
            <w:r w:rsidRPr="000B36E7">
              <w:rPr>
                <w:rFonts w:ascii="Times New Roman" w:hAnsi="Times New Roman" w:cs="Times New Roman"/>
                <w:sz w:val="24"/>
                <w:szCs w:val="24"/>
              </w:rPr>
              <w:t>Количество продлений Договора на очередной срок Вклада не ограничено, при условии, что на момент пролонгации данный вид вклада действует в банке.</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E47EA6">
        <w:tc>
          <w:tcPr>
            <w:tcW w:w="10349" w:type="dxa"/>
            <w:gridSpan w:val="2"/>
            <w:tcBorders>
              <w:top w:val="single" w:sz="4" w:space="0" w:color="auto"/>
              <w:bottom w:val="single" w:sz="4" w:space="0" w:color="auto"/>
            </w:tcBorders>
          </w:tcPr>
          <w:p w:rsidR="001F441A" w:rsidRPr="002640B4" w:rsidRDefault="00E50C37" w:rsidP="006F0204">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8A7361">
              <w:rPr>
                <w:rFonts w:ascii="Times New Roman" w:hAnsi="Times New Roman" w:cs="Times New Roman"/>
                <w:bCs/>
                <w:color w:val="000000" w:themeColor="text1"/>
                <w:kern w:val="24"/>
                <w:sz w:val="24"/>
                <w:szCs w:val="24"/>
              </w:rPr>
              <w:t>.</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E47EA6">
        <w:tc>
          <w:tcPr>
            <w:tcW w:w="10349"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6F0204">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E47EA6">
        <w:tc>
          <w:tcPr>
            <w:tcW w:w="10349"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0B36E7">
              <w:rPr>
                <w:rFonts w:ascii="Times New Roman" w:hAnsi="Times New Roman" w:cs="Times New Roman"/>
                <w:bCs/>
                <w:color w:val="000000" w:themeColor="text1"/>
                <w:kern w:val="24"/>
                <w:sz w:val="24"/>
                <w:szCs w:val="24"/>
              </w:rPr>
              <w:t>.</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E47EA6">
        <w:tc>
          <w:tcPr>
            <w:tcW w:w="10349"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lastRenderedPageBreak/>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E47EA6">
      <w:headerReference w:type="even" r:id="rId8"/>
      <w:headerReference w:type="default" r:id="rId9"/>
      <w:footerReference w:type="even" r:id="rId10"/>
      <w:footerReference w:type="default" r:id="rId11"/>
      <w:headerReference w:type="first" r:id="rId12"/>
      <w:footerReference w:type="first" r:id="rId13"/>
      <w:pgSz w:w="11906" w:h="16838"/>
      <w:pgMar w:top="426" w:right="850"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D3C" w:rsidRDefault="00CA3D3C" w:rsidP="001F441A">
      <w:pPr>
        <w:spacing w:after="0" w:line="240" w:lineRule="auto"/>
      </w:pPr>
      <w:r>
        <w:separator/>
      </w:r>
    </w:p>
  </w:endnote>
  <w:endnote w:type="continuationSeparator" w:id="0">
    <w:p w:rsidR="00CA3D3C" w:rsidRDefault="00CA3D3C"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D3C" w:rsidRDefault="00CA3D3C" w:rsidP="001F441A">
      <w:pPr>
        <w:spacing w:after="0" w:line="240" w:lineRule="auto"/>
      </w:pPr>
      <w:r>
        <w:separator/>
      </w:r>
    </w:p>
  </w:footnote>
  <w:footnote w:type="continuationSeparator" w:id="0">
    <w:p w:rsidR="00CA3D3C" w:rsidRDefault="00CA3D3C"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5D6" w:rsidRPr="000B7146" w:rsidRDefault="002640B4" w:rsidP="002B2FC1">
    <w:pPr>
      <w:spacing w:after="0" w:line="240" w:lineRule="auto"/>
      <w:contextualSpacing/>
      <w:jc w:val="center"/>
      <w:rPr>
        <w:rFonts w:eastAsia="Calibri"/>
        <w:b/>
        <w:kern w:val="2"/>
        <w:sz w:val="28"/>
        <w:szCs w:val="28"/>
      </w:rPr>
    </w:pPr>
    <w:r>
      <w:rPr>
        <w:rFonts w:ascii="Times New Roman" w:hAnsi="Times New Roman" w:cs="Times New Roman"/>
        <w:b/>
        <w:sz w:val="28"/>
      </w:rPr>
      <w:t xml:space="preserve">Паспорт продукта </w:t>
    </w:r>
    <w:r w:rsidR="007B75D6" w:rsidRPr="000B7146">
      <w:rPr>
        <w:rFonts w:eastAsia="Calibri"/>
        <w:b/>
        <w:kern w:val="2"/>
        <w:sz w:val="28"/>
        <w:szCs w:val="28"/>
      </w:rPr>
      <w:t>Вклад «Пенсионный 60+» в российских рублях</w:t>
    </w:r>
  </w:p>
  <w:p w:rsidR="007B75D6" w:rsidRDefault="007B75D6" w:rsidP="002B2FC1">
    <w:pPr>
      <w:spacing w:after="0" w:line="240" w:lineRule="auto"/>
      <w:ind w:right="169"/>
      <w:contextualSpacing/>
      <w:jc w:val="center"/>
      <w:rPr>
        <w:b/>
        <w:kern w:val="2"/>
        <w:sz w:val="32"/>
        <w:szCs w:val="32"/>
      </w:rPr>
    </w:pPr>
    <w:r w:rsidRPr="000B7146">
      <w:rPr>
        <w:b/>
        <w:kern w:val="2"/>
        <w:sz w:val="32"/>
        <w:szCs w:val="32"/>
      </w:rPr>
      <w:t>для перечисления пенсий</w:t>
    </w:r>
  </w:p>
  <w:p w:rsidR="007B75D6" w:rsidRPr="002B2FC1" w:rsidRDefault="007B75D6" w:rsidP="007B75D6">
    <w:pPr>
      <w:ind w:right="169"/>
      <w:contextualSpacing/>
      <w:jc w:val="center"/>
      <w:rPr>
        <w:rFonts w:ascii="Times New Roman" w:hAnsi="Times New Roman" w:cs="Times New Roman"/>
      </w:rPr>
    </w:pPr>
    <w:r w:rsidRPr="002B2FC1">
      <w:rPr>
        <w:rFonts w:ascii="Times New Roman" w:hAnsi="Times New Roman" w:cs="Times New Roman"/>
      </w:rPr>
      <w:t>(Прием новых вкладов</w:t>
    </w:r>
    <w:r w:rsidR="001307B0">
      <w:rPr>
        <w:rFonts w:ascii="Times New Roman" w:hAnsi="Times New Roman" w:cs="Times New Roman"/>
      </w:rPr>
      <w:t xml:space="preserve"> прекращен с 07.10.2024 г.</w:t>
    </w:r>
    <w:r w:rsidRPr="002B2FC1">
      <w:rPr>
        <w:rFonts w:ascii="Times New Roman" w:hAnsi="Times New Roman" w:cs="Times New Roman"/>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122B3"/>
    <w:rsid w:val="000136B1"/>
    <w:rsid w:val="00036914"/>
    <w:rsid w:val="000A1EE0"/>
    <w:rsid w:val="000B36E7"/>
    <w:rsid w:val="000B7792"/>
    <w:rsid w:val="000C0345"/>
    <w:rsid w:val="000F2FB1"/>
    <w:rsid w:val="00126AE4"/>
    <w:rsid w:val="001307B0"/>
    <w:rsid w:val="001331C1"/>
    <w:rsid w:val="00144E06"/>
    <w:rsid w:val="0015372A"/>
    <w:rsid w:val="00170639"/>
    <w:rsid w:val="001739FE"/>
    <w:rsid w:val="00192BF9"/>
    <w:rsid w:val="001D581A"/>
    <w:rsid w:val="001F1044"/>
    <w:rsid w:val="001F441A"/>
    <w:rsid w:val="00201EFD"/>
    <w:rsid w:val="0023015B"/>
    <w:rsid w:val="00245C9F"/>
    <w:rsid w:val="00252301"/>
    <w:rsid w:val="002640B4"/>
    <w:rsid w:val="002834C7"/>
    <w:rsid w:val="002A2C80"/>
    <w:rsid w:val="002B2FC1"/>
    <w:rsid w:val="002B4B1D"/>
    <w:rsid w:val="002B60BE"/>
    <w:rsid w:val="002C62C5"/>
    <w:rsid w:val="002D25F8"/>
    <w:rsid w:val="002E2A99"/>
    <w:rsid w:val="002E2DD9"/>
    <w:rsid w:val="00305337"/>
    <w:rsid w:val="003103AD"/>
    <w:rsid w:val="00315AFF"/>
    <w:rsid w:val="003350A7"/>
    <w:rsid w:val="0033712E"/>
    <w:rsid w:val="00355B66"/>
    <w:rsid w:val="003A062A"/>
    <w:rsid w:val="00405327"/>
    <w:rsid w:val="00415FA0"/>
    <w:rsid w:val="0043454F"/>
    <w:rsid w:val="00450858"/>
    <w:rsid w:val="004606F0"/>
    <w:rsid w:val="00461B6D"/>
    <w:rsid w:val="0047569C"/>
    <w:rsid w:val="004967BE"/>
    <w:rsid w:val="004B7455"/>
    <w:rsid w:val="004F3167"/>
    <w:rsid w:val="00500514"/>
    <w:rsid w:val="00513962"/>
    <w:rsid w:val="005232F0"/>
    <w:rsid w:val="00527AE9"/>
    <w:rsid w:val="005402FC"/>
    <w:rsid w:val="00547D4F"/>
    <w:rsid w:val="005804C2"/>
    <w:rsid w:val="0058165A"/>
    <w:rsid w:val="00583074"/>
    <w:rsid w:val="00603A10"/>
    <w:rsid w:val="00654B14"/>
    <w:rsid w:val="00686B3A"/>
    <w:rsid w:val="006A1805"/>
    <w:rsid w:val="006C5AAD"/>
    <w:rsid w:val="006F0204"/>
    <w:rsid w:val="0072726F"/>
    <w:rsid w:val="00763A16"/>
    <w:rsid w:val="007B75D6"/>
    <w:rsid w:val="007D0C37"/>
    <w:rsid w:val="00822389"/>
    <w:rsid w:val="0084142B"/>
    <w:rsid w:val="00845F4F"/>
    <w:rsid w:val="008A3F98"/>
    <w:rsid w:val="008A5585"/>
    <w:rsid w:val="008A7361"/>
    <w:rsid w:val="008A7408"/>
    <w:rsid w:val="008C64BA"/>
    <w:rsid w:val="008D298B"/>
    <w:rsid w:val="008D3CDD"/>
    <w:rsid w:val="008E0DFF"/>
    <w:rsid w:val="0091354A"/>
    <w:rsid w:val="00916101"/>
    <w:rsid w:val="00922E8C"/>
    <w:rsid w:val="00950E8C"/>
    <w:rsid w:val="00961305"/>
    <w:rsid w:val="0097676E"/>
    <w:rsid w:val="00992598"/>
    <w:rsid w:val="009A1001"/>
    <w:rsid w:val="009E1FF9"/>
    <w:rsid w:val="00A02181"/>
    <w:rsid w:val="00A073D3"/>
    <w:rsid w:val="00A14420"/>
    <w:rsid w:val="00A31713"/>
    <w:rsid w:val="00A47A8C"/>
    <w:rsid w:val="00A63D4B"/>
    <w:rsid w:val="00A675C9"/>
    <w:rsid w:val="00A82869"/>
    <w:rsid w:val="00A97BA9"/>
    <w:rsid w:val="00AA2E8A"/>
    <w:rsid w:val="00AA506F"/>
    <w:rsid w:val="00AB23BC"/>
    <w:rsid w:val="00AB7A4C"/>
    <w:rsid w:val="00AF53C3"/>
    <w:rsid w:val="00B21D2A"/>
    <w:rsid w:val="00B22FC8"/>
    <w:rsid w:val="00B5567B"/>
    <w:rsid w:val="00B679E8"/>
    <w:rsid w:val="00B7474A"/>
    <w:rsid w:val="00B76DD8"/>
    <w:rsid w:val="00C07A56"/>
    <w:rsid w:val="00C10A0B"/>
    <w:rsid w:val="00C418F5"/>
    <w:rsid w:val="00C56010"/>
    <w:rsid w:val="00C923DC"/>
    <w:rsid w:val="00CA3D3C"/>
    <w:rsid w:val="00CB2505"/>
    <w:rsid w:val="00CB35AA"/>
    <w:rsid w:val="00CD1674"/>
    <w:rsid w:val="00D42D69"/>
    <w:rsid w:val="00DA3653"/>
    <w:rsid w:val="00DB606B"/>
    <w:rsid w:val="00DC26B8"/>
    <w:rsid w:val="00DE097A"/>
    <w:rsid w:val="00E36F7C"/>
    <w:rsid w:val="00E463D8"/>
    <w:rsid w:val="00E47EA6"/>
    <w:rsid w:val="00E50C37"/>
    <w:rsid w:val="00F210A4"/>
    <w:rsid w:val="00F2120D"/>
    <w:rsid w:val="00F45948"/>
    <w:rsid w:val="00F52D50"/>
    <w:rsid w:val="00F67FE9"/>
    <w:rsid w:val="00F85C55"/>
    <w:rsid w:val="00FA0487"/>
    <w:rsid w:val="00FC2662"/>
    <w:rsid w:val="00FF3C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0B36E7"/>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0B36E7"/>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4785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2025-09-12T12:43:00Z</dcterms:created>
  <dcterms:modified xsi:type="dcterms:W3CDTF">2025-09-12T12:43:00Z</dcterms:modified>
</cp:coreProperties>
</file>