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5005"/>
      </w:tblGrid>
      <w:tr w:rsidR="00E50C37" w:rsidRPr="00686B3A" w:rsidTr="007D0C37">
        <w:tc>
          <w:tcPr>
            <w:tcW w:w="9571" w:type="dxa"/>
            <w:gridSpan w:val="2"/>
          </w:tcPr>
          <w:p w:rsidR="001F441A" w:rsidRPr="00686B3A" w:rsidRDefault="006014E9" w:rsidP="00A32F94">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A32F94">
              <w:rPr>
                <w:rFonts w:ascii="Times New Roman" w:eastAsia="+mn-ea" w:hAnsi="Times New Roman" w:cs="Times New Roman"/>
                <w:b/>
                <w:bCs/>
                <w:color w:val="000000"/>
                <w:kern w:val="24"/>
                <w:sz w:val="24"/>
                <w:szCs w:val="24"/>
              </w:rPr>
              <w:t>22</w:t>
            </w:r>
            <w:r w:rsidR="00C24903">
              <w:rPr>
                <w:rFonts w:ascii="Times New Roman" w:eastAsia="+mn-ea" w:hAnsi="Times New Roman" w:cs="Times New Roman"/>
                <w:b/>
                <w:bCs/>
                <w:color w:val="000000"/>
                <w:kern w:val="24"/>
                <w:sz w:val="24"/>
                <w:szCs w:val="24"/>
              </w:rPr>
              <w:t>.10</w:t>
            </w:r>
            <w:r>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FA0487">
              <w:rPr>
                <w:bCs/>
                <w:color w:val="000000" w:themeColor="text1"/>
                <w:kern w:val="24"/>
              </w:rPr>
              <w:t>3</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A32F94">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A32F94">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FA0487" w:rsidRPr="00FA0487">
              <w:rPr>
                <w:rFonts w:ascii="Times New Roman" w:hAnsi="Times New Roman" w:cs="Times New Roman"/>
                <w:bCs/>
                <w:color w:val="000000" w:themeColor="text1"/>
                <w:kern w:val="24"/>
                <w:sz w:val="24"/>
                <w:szCs w:val="24"/>
              </w:rPr>
              <w:t>720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A32F94">
              <w:rPr>
                <w:bCs/>
                <w:color w:val="000000" w:themeColor="text1"/>
                <w:kern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866A9B" w:rsidRDefault="00992598" w:rsidP="008E0DFF">
            <w:pPr>
              <w:pStyle w:val="a4"/>
              <w:spacing w:before="0" w:beforeAutospacing="0" w:after="0" w:afterAutospacing="0"/>
              <w:contextualSpacing/>
              <w:jc w:val="both"/>
              <w:rPr>
                <w:b/>
                <w:bCs/>
                <w:color w:val="000000" w:themeColor="text1"/>
                <w:kern w:val="24"/>
              </w:rPr>
            </w:pPr>
            <w:r w:rsidRPr="00F2120D">
              <w:rPr>
                <w:b/>
                <w:bCs/>
                <w:color w:val="000000" w:themeColor="text1"/>
                <w:kern w:val="24"/>
              </w:rPr>
              <w:t>Минимальная гарантированная процентная ставка</w:t>
            </w:r>
            <w:r w:rsidR="00866A9B">
              <w:rPr>
                <w:b/>
                <w:bCs/>
                <w:color w:val="000000" w:themeColor="text1"/>
                <w:kern w:val="24"/>
              </w:rPr>
              <w:t>:</w:t>
            </w:r>
          </w:p>
          <w:p w:rsidR="00866A9B" w:rsidRDefault="00866A9B" w:rsidP="00866A9B">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 xml:space="preserve">7.826 </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866A9B" w:rsidRPr="00F2120D" w:rsidRDefault="00866A9B" w:rsidP="00866A9B">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7.3</w:t>
            </w:r>
            <w:r w:rsidR="00A32F94">
              <w:rPr>
                <w:iCs/>
                <w:color w:val="000000" w:themeColor="text1"/>
                <w:kern w:val="24"/>
              </w:rPr>
              <w:t>00</w:t>
            </w:r>
            <w:r>
              <w:rPr>
                <w:iCs/>
                <w:color w:val="000000" w:themeColor="text1"/>
                <w:kern w:val="24"/>
              </w:rPr>
              <w:t>%</w:t>
            </w:r>
            <w:r w:rsidR="00A32F94">
              <w:rPr>
                <w:iCs/>
                <w:color w:val="000000" w:themeColor="text1"/>
                <w:kern w:val="24"/>
              </w:rPr>
              <w:t xml:space="preserve"> годовых</w:t>
            </w:r>
            <w:r>
              <w:rPr>
                <w:iCs/>
                <w:color w:val="000000" w:themeColor="text1"/>
                <w:kern w:val="24"/>
              </w:rPr>
              <w:t xml:space="preserve"> (при выборе выплаты процентов </w:t>
            </w:r>
            <w:r w:rsidRPr="00212E08">
              <w:rPr>
                <w:kern w:val="2"/>
              </w:rPr>
              <w:t>на счет Клиента, открытый в Банке (вклад До востребования, текущий счет, счет банковской карты)</w:t>
            </w:r>
            <w:r w:rsidR="00995CB5">
              <w:rPr>
                <w:kern w:val="2"/>
              </w:rPr>
              <w:t>.</w:t>
            </w:r>
            <w:bookmarkStart w:id="0" w:name="_GoBack"/>
            <w:bookmarkEnd w:id="0"/>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FA0487">
              <w:rPr>
                <w:iCs/>
                <w:color w:val="000000" w:themeColor="text1"/>
                <w:kern w:val="24"/>
              </w:rPr>
              <w:t>7.30</w:t>
            </w:r>
            <w:r w:rsidR="00916101" w:rsidRPr="00F2120D">
              <w:rPr>
                <w:iCs/>
                <w:color w:val="000000" w:themeColor="text1"/>
                <w:kern w:val="24"/>
              </w:rPr>
              <w:t>%</w:t>
            </w:r>
            <w:r w:rsidR="00A32F94">
              <w:rPr>
                <w:iCs/>
                <w:color w:val="000000" w:themeColor="text1"/>
                <w:kern w:val="24"/>
              </w:rPr>
              <w:t xml:space="preserve"> годовых</w:t>
            </w:r>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FA0487">
              <w:rPr>
                <w:rFonts w:ascii="Times New Roman" w:hAnsi="Times New Roman" w:cs="Times New Roman"/>
                <w:sz w:val="24"/>
                <w:szCs w:val="24"/>
              </w:rPr>
              <w:t>Пенсионный 720 дней</w:t>
            </w:r>
            <w:r w:rsidRPr="00F2120D">
              <w:rPr>
                <w:rFonts w:ascii="Times New Roman" w:hAnsi="Times New Roman" w:cs="Times New Roman"/>
                <w:sz w:val="24"/>
                <w:szCs w:val="24"/>
              </w:rPr>
              <w:t>» отсутствуют</w:t>
            </w:r>
            <w:r w:rsidR="00707701">
              <w:rPr>
                <w:rFonts w:ascii="Times New Roman" w:hAnsi="Times New Roman" w:cs="Times New Roman"/>
                <w:sz w:val="24"/>
                <w:szCs w:val="24"/>
              </w:rPr>
              <w:t>.</w:t>
            </w:r>
          </w:p>
          <w:p w:rsidR="00E45909" w:rsidRPr="00E45909" w:rsidRDefault="00992598" w:rsidP="00E45909">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w:t>
            </w:r>
            <w:r w:rsidR="00F2120D" w:rsidRPr="00E45909">
              <w:rPr>
                <w:rFonts w:eastAsiaTheme="minorHAnsi"/>
                <w:sz w:val="24"/>
                <w:szCs w:val="24"/>
              </w:rPr>
              <w:t xml:space="preserve">центы выплачиваются </w:t>
            </w:r>
            <w:r w:rsidR="006430EF" w:rsidRPr="00E45909">
              <w:rPr>
                <w:rFonts w:eastAsiaTheme="minorHAnsi"/>
                <w:sz w:val="24"/>
                <w:szCs w:val="24"/>
              </w:rPr>
              <w:t>ежемесячно</w:t>
            </w:r>
            <w:r w:rsidR="00F2120D" w:rsidRPr="00E45909">
              <w:rPr>
                <w:rFonts w:eastAsiaTheme="minorHAnsi"/>
                <w:sz w:val="24"/>
                <w:szCs w:val="24"/>
              </w:rPr>
              <w:t xml:space="preserve">. </w:t>
            </w:r>
            <w:r w:rsidR="00E45909" w:rsidRPr="00E45909">
              <w:rPr>
                <w:kern w:val="2"/>
                <w:sz w:val="24"/>
                <w:szCs w:val="24"/>
              </w:rPr>
              <w:t xml:space="preserve">Уплата процентов по Вкладу осуществляется  (по выбору Клиента) путем зачисления: </w:t>
            </w:r>
          </w:p>
          <w:p w:rsidR="00E45909" w:rsidRPr="00E45909" w:rsidRDefault="00E45909" w:rsidP="00E45909">
            <w:pPr>
              <w:pStyle w:val="af2"/>
              <w:numPr>
                <w:ilvl w:val="0"/>
                <w:numId w:val="2"/>
              </w:numPr>
              <w:tabs>
                <w:tab w:val="left" w:pos="317"/>
              </w:tabs>
              <w:ind w:left="34" w:firstLine="0"/>
              <w:contextualSpacing/>
              <w:jc w:val="both"/>
              <w:rPr>
                <w:kern w:val="2"/>
                <w:sz w:val="24"/>
                <w:szCs w:val="24"/>
              </w:rPr>
            </w:pPr>
            <w:r w:rsidRPr="00E45909">
              <w:rPr>
                <w:kern w:val="2"/>
                <w:sz w:val="24"/>
                <w:szCs w:val="24"/>
              </w:rPr>
              <w:t>во Вклад (проценты капитализируются);</w:t>
            </w:r>
          </w:p>
          <w:p w:rsidR="00686B3A" w:rsidRPr="00F2120D" w:rsidRDefault="00E45909" w:rsidP="00E45909">
            <w:pPr>
              <w:pStyle w:val="af2"/>
              <w:jc w:val="both"/>
            </w:pPr>
            <w:r w:rsidRPr="00E45909">
              <w:rPr>
                <w:kern w:val="2"/>
                <w:sz w:val="24"/>
                <w:szCs w:val="24"/>
              </w:rPr>
              <w:t>- на счет Клиента, открытый в Банке (вклад До востребования, текущий счет, счет банковской карты)</w:t>
            </w:r>
            <w:r w:rsidRPr="00E45909">
              <w:rPr>
                <w:sz w:val="24"/>
                <w:szCs w:val="24"/>
              </w:rPr>
              <w:t xml:space="preserve"> (капитализация процентов не предусмотрена)</w:t>
            </w:r>
            <w:r w:rsidR="00F2120D" w:rsidRPr="00E45909">
              <w:rPr>
                <w:rFonts w:eastAsiaTheme="minorHAnsi"/>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FA0487" w:rsidRDefault="00992598" w:rsidP="00F2120D">
            <w:pPr>
              <w:pStyle w:val="af2"/>
              <w:jc w:val="both"/>
              <w:rPr>
                <w:rFonts w:eastAsiaTheme="minorHAnsi"/>
                <w:sz w:val="24"/>
                <w:szCs w:val="24"/>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FA0487">
              <w:rPr>
                <w:rFonts w:eastAsiaTheme="minorHAnsi"/>
                <w:sz w:val="24"/>
                <w:szCs w:val="24"/>
              </w:rPr>
              <w:t>3</w:t>
            </w:r>
            <w:r w:rsidR="00F2120D" w:rsidRPr="00F2120D">
              <w:rPr>
                <w:rFonts w:eastAsiaTheme="minorHAnsi"/>
                <w:sz w:val="24"/>
                <w:szCs w:val="24"/>
              </w:rPr>
              <w:t>00 рублей</w:t>
            </w:r>
            <w:r w:rsidR="00916101" w:rsidRPr="00A97BA9">
              <w:rPr>
                <w:rFonts w:eastAsiaTheme="minorHAnsi"/>
                <w:sz w:val="24"/>
                <w:szCs w:val="24"/>
              </w:rPr>
              <w:t>.</w:t>
            </w:r>
            <w:r w:rsidR="00FA0487">
              <w:rPr>
                <w:rFonts w:eastAsiaTheme="minorHAnsi"/>
                <w:sz w:val="24"/>
                <w:szCs w:val="24"/>
              </w:rPr>
              <w:t xml:space="preserve"> </w:t>
            </w:r>
            <w:r w:rsidR="00FA0487" w:rsidRPr="00FA0487">
              <w:rPr>
                <w:rFonts w:eastAsiaTheme="minorHAnsi"/>
                <w:sz w:val="24"/>
                <w:szCs w:val="24"/>
              </w:rPr>
              <w:t>Дополнительные взносы принимаются в течение 365 дней</w:t>
            </w:r>
            <w:r w:rsidR="00707701">
              <w:rPr>
                <w:rFonts w:eastAsiaTheme="minorHAnsi"/>
                <w:sz w:val="24"/>
                <w:szCs w:val="24"/>
              </w:rPr>
              <w:t>.</w:t>
            </w:r>
          </w:p>
          <w:p w:rsidR="00992598" w:rsidRPr="002640B4" w:rsidRDefault="00992598" w:rsidP="00EC7343">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средств предусмотрено в сумме, не превышающей общую сумму причисленных процентов</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w:t>
            </w:r>
            <w:r w:rsidR="00583074" w:rsidRPr="00583074">
              <w:rPr>
                <w:rFonts w:ascii="Times New Roman" w:hAnsi="Times New Roman" w:cs="Times New Roman"/>
                <w:sz w:val="24"/>
                <w:szCs w:val="24"/>
              </w:rPr>
              <w:lastRenderedPageBreak/>
              <w:t xml:space="preserve">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FA0487" w:rsidRPr="00686B3A">
              <w:rPr>
                <w:rFonts w:ascii="Times New Roman" w:hAnsi="Times New Roman" w:cs="Times New Roman"/>
                <w:sz w:val="24"/>
                <w:szCs w:val="24"/>
              </w:rPr>
              <w:t>вкладчик вправе потребовать всю сумму вклада до истечения</w:t>
            </w:r>
            <w:r w:rsidR="00FA0487">
              <w:rPr>
                <w:rFonts w:ascii="Times New Roman" w:hAnsi="Times New Roman" w:cs="Times New Roman"/>
                <w:sz w:val="24"/>
                <w:szCs w:val="24"/>
              </w:rPr>
              <w:t xml:space="preserve"> </w:t>
            </w:r>
            <w:r w:rsidR="00FA048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FA0487" w:rsidRPr="00A97BA9">
              <w:rPr>
                <w:rFonts w:ascii="Times New Roman" w:hAnsi="Times New Roman" w:cs="Times New Roman"/>
                <w:sz w:val="24"/>
                <w:szCs w:val="24"/>
              </w:rPr>
              <w:t xml:space="preserve">Доход при расторжении вклада </w:t>
            </w:r>
            <w:r w:rsidR="00FA0487">
              <w:rPr>
                <w:rFonts w:ascii="Times New Roman" w:hAnsi="Times New Roman" w:cs="Times New Roman"/>
                <w:sz w:val="24"/>
                <w:szCs w:val="24"/>
              </w:rPr>
              <w:t xml:space="preserve">до истечения срока договора исчисляется в следующем порядке: </w:t>
            </w:r>
            <w:r w:rsidR="00FA0487" w:rsidRPr="00FA0487">
              <w:rPr>
                <w:rFonts w:ascii="Times New Roman" w:hAnsi="Times New Roman" w:cs="Times New Roman"/>
                <w:sz w:val="24"/>
                <w:szCs w:val="24"/>
              </w:rPr>
              <w:t xml:space="preserve">от 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- 0.01%</w:t>
            </w:r>
            <w:r w:rsidR="00707701">
              <w:rPr>
                <w:rFonts w:ascii="Times New Roman" w:hAnsi="Times New Roman" w:cs="Times New Roman"/>
                <w:sz w:val="24"/>
                <w:szCs w:val="24"/>
              </w:rPr>
              <w:t xml:space="preserve"> </w:t>
            </w:r>
            <w:r w:rsidR="00707701">
              <w:rPr>
                <w:rFonts w:ascii="Times New Roman" w:hAnsi="Times New Roman" w:cs="Times New Roman"/>
                <w:sz w:val="23"/>
                <w:szCs w:val="23"/>
              </w:rPr>
              <w:t>годовых</w:t>
            </w:r>
            <w:r w:rsidR="00FA0487" w:rsidRPr="00FA0487">
              <w:rPr>
                <w:rFonts w:ascii="Times New Roman" w:hAnsi="Times New Roman" w:cs="Times New Roman"/>
                <w:sz w:val="24"/>
                <w:szCs w:val="24"/>
              </w:rPr>
              <w:t xml:space="preserve">, от 31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90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- 0.10%</w:t>
            </w:r>
            <w:r w:rsidR="00707701">
              <w:rPr>
                <w:rFonts w:ascii="Times New Roman" w:hAnsi="Times New Roman" w:cs="Times New Roman"/>
                <w:sz w:val="24"/>
                <w:szCs w:val="24"/>
              </w:rPr>
              <w:t xml:space="preserve"> </w:t>
            </w:r>
            <w:r w:rsidR="00707701">
              <w:rPr>
                <w:rFonts w:ascii="Times New Roman" w:hAnsi="Times New Roman" w:cs="Times New Roman"/>
                <w:sz w:val="23"/>
                <w:szCs w:val="23"/>
              </w:rPr>
              <w:t>годовых</w:t>
            </w:r>
            <w:r w:rsidR="00FA0487" w:rsidRPr="00FA0487">
              <w:rPr>
                <w:rFonts w:ascii="Times New Roman" w:hAnsi="Times New Roman" w:cs="Times New Roman"/>
                <w:sz w:val="24"/>
                <w:szCs w:val="24"/>
              </w:rPr>
              <w:t xml:space="preserve">, от 91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180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- 1.00%</w:t>
            </w:r>
            <w:r w:rsidR="00707701">
              <w:rPr>
                <w:rFonts w:ascii="Times New Roman" w:hAnsi="Times New Roman" w:cs="Times New Roman"/>
                <w:sz w:val="24"/>
                <w:szCs w:val="24"/>
              </w:rPr>
              <w:t xml:space="preserve"> </w:t>
            </w:r>
            <w:r w:rsidR="00707701">
              <w:rPr>
                <w:rFonts w:ascii="Times New Roman" w:hAnsi="Times New Roman" w:cs="Times New Roman"/>
                <w:sz w:val="23"/>
                <w:szCs w:val="23"/>
              </w:rPr>
              <w:t>годовых</w:t>
            </w:r>
            <w:r w:rsidR="00FA0487" w:rsidRPr="00FA0487">
              <w:rPr>
                <w:rFonts w:ascii="Times New Roman" w:hAnsi="Times New Roman" w:cs="Times New Roman"/>
                <w:sz w:val="24"/>
                <w:szCs w:val="24"/>
              </w:rPr>
              <w:t xml:space="preserve">, от 181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364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- 3.00%</w:t>
            </w:r>
            <w:r w:rsidR="00707701">
              <w:rPr>
                <w:rFonts w:ascii="Times New Roman" w:hAnsi="Times New Roman" w:cs="Times New Roman"/>
                <w:sz w:val="24"/>
                <w:szCs w:val="24"/>
              </w:rPr>
              <w:t xml:space="preserve"> </w:t>
            </w:r>
            <w:r w:rsidR="00707701">
              <w:rPr>
                <w:rFonts w:ascii="Times New Roman" w:hAnsi="Times New Roman" w:cs="Times New Roman"/>
                <w:sz w:val="23"/>
                <w:szCs w:val="23"/>
              </w:rPr>
              <w:t>годовых</w:t>
            </w:r>
            <w:r w:rsidR="00FA0487" w:rsidRPr="00FA0487">
              <w:rPr>
                <w:rFonts w:ascii="Times New Roman" w:hAnsi="Times New Roman" w:cs="Times New Roman"/>
                <w:sz w:val="24"/>
                <w:szCs w:val="24"/>
              </w:rPr>
              <w:t xml:space="preserve">, от 365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xml:space="preserve">. до 549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- 3.50%</w:t>
            </w:r>
            <w:r w:rsidR="00707701">
              <w:rPr>
                <w:rFonts w:ascii="Times New Roman" w:hAnsi="Times New Roman" w:cs="Times New Roman"/>
                <w:sz w:val="24"/>
                <w:szCs w:val="24"/>
              </w:rPr>
              <w:t xml:space="preserve"> </w:t>
            </w:r>
            <w:r w:rsidR="00707701">
              <w:rPr>
                <w:rFonts w:ascii="Times New Roman" w:hAnsi="Times New Roman" w:cs="Times New Roman"/>
                <w:sz w:val="23"/>
                <w:szCs w:val="23"/>
              </w:rPr>
              <w:t>годовых</w:t>
            </w:r>
            <w:r w:rsidR="00FA0487" w:rsidRPr="00FA0487">
              <w:rPr>
                <w:rFonts w:ascii="Times New Roman" w:hAnsi="Times New Roman" w:cs="Times New Roman"/>
                <w:sz w:val="24"/>
                <w:szCs w:val="24"/>
              </w:rPr>
              <w:t xml:space="preserve">, от 550 </w:t>
            </w:r>
            <w:proofErr w:type="spellStart"/>
            <w:r w:rsidR="00FA0487" w:rsidRPr="00FA0487">
              <w:rPr>
                <w:rFonts w:ascii="Times New Roman" w:hAnsi="Times New Roman" w:cs="Times New Roman"/>
                <w:sz w:val="24"/>
                <w:szCs w:val="24"/>
              </w:rPr>
              <w:t>дн</w:t>
            </w:r>
            <w:proofErr w:type="spellEnd"/>
            <w:r w:rsidR="00FA0487" w:rsidRPr="00FA0487">
              <w:rPr>
                <w:rFonts w:ascii="Times New Roman" w:hAnsi="Times New Roman" w:cs="Times New Roman"/>
                <w:sz w:val="24"/>
                <w:szCs w:val="24"/>
              </w:rPr>
              <w:t>. - 4.00%</w:t>
            </w:r>
            <w:r w:rsidR="00707701">
              <w:rPr>
                <w:rFonts w:ascii="Times New Roman" w:hAnsi="Times New Roman" w:cs="Times New Roman"/>
                <w:sz w:val="24"/>
                <w:szCs w:val="24"/>
              </w:rPr>
              <w:t xml:space="preserve"> </w:t>
            </w:r>
            <w:r w:rsidR="00707701">
              <w:rPr>
                <w:rFonts w:ascii="Times New Roman" w:hAnsi="Times New Roman" w:cs="Times New Roman"/>
                <w:sz w:val="23"/>
                <w:szCs w:val="23"/>
              </w:rPr>
              <w:t>годовых</w:t>
            </w:r>
            <w:r w:rsidR="00FA0487">
              <w:rPr>
                <w:rFonts w:ascii="Times New Roman" w:hAnsi="Times New Roman" w:cs="Times New Roman"/>
                <w:sz w:val="24"/>
                <w:szCs w:val="24"/>
              </w:rPr>
              <w:t>.</w:t>
            </w:r>
          </w:p>
          <w:p w:rsidR="00686B3A" w:rsidRPr="00686B3A"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FA0487" w:rsidRPr="00FA0487">
              <w:rPr>
                <w:rFonts w:ascii="Times New Roman" w:hAnsi="Times New Roman" w:cs="Times New Roman"/>
                <w:sz w:val="24"/>
                <w:szCs w:val="24"/>
              </w:rPr>
              <w:t>По истечении срока договора, договор считается продленным на условиях вклада до востребования, денежные средства перечисляются на вклад «До востребования».</w:t>
            </w:r>
            <w:r w:rsidR="00763A16"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707701">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707701">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420" w:rsidRDefault="00F00420" w:rsidP="001F441A">
      <w:pPr>
        <w:spacing w:after="0" w:line="240" w:lineRule="auto"/>
      </w:pPr>
      <w:r>
        <w:separator/>
      </w:r>
    </w:p>
  </w:endnote>
  <w:endnote w:type="continuationSeparator" w:id="0">
    <w:p w:rsidR="00F00420" w:rsidRDefault="00F00420" w:rsidP="001F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420" w:rsidRDefault="00F00420" w:rsidP="001F441A">
      <w:pPr>
        <w:spacing w:after="0" w:line="240" w:lineRule="auto"/>
      </w:pPr>
      <w:r>
        <w:separator/>
      </w:r>
    </w:p>
  </w:footnote>
  <w:footnote w:type="continuationSeparator" w:id="0">
    <w:p w:rsidR="00F00420" w:rsidRDefault="00F00420" w:rsidP="001F44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Пенсионный 720 дней</w:t>
    </w:r>
    <w:r w:rsidR="006A1805" w:rsidRPr="002640B4">
      <w:rPr>
        <w:rFonts w:ascii="Times New Roman" w:hAnsi="Times New Roman" w:cs="Times New Roman"/>
        <w:b/>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0C37"/>
    <w:rsid w:val="00067512"/>
    <w:rsid w:val="000C340C"/>
    <w:rsid w:val="00126AE4"/>
    <w:rsid w:val="001331C1"/>
    <w:rsid w:val="0015372A"/>
    <w:rsid w:val="001B6EDC"/>
    <w:rsid w:val="001F1044"/>
    <w:rsid w:val="001F3D09"/>
    <w:rsid w:val="001F441A"/>
    <w:rsid w:val="00201EFD"/>
    <w:rsid w:val="00245C9F"/>
    <w:rsid w:val="00252301"/>
    <w:rsid w:val="002640B4"/>
    <w:rsid w:val="002834C7"/>
    <w:rsid w:val="002954FF"/>
    <w:rsid w:val="002D25F8"/>
    <w:rsid w:val="002E2DD9"/>
    <w:rsid w:val="00305337"/>
    <w:rsid w:val="003103AD"/>
    <w:rsid w:val="00315AFF"/>
    <w:rsid w:val="003350A7"/>
    <w:rsid w:val="0033712E"/>
    <w:rsid w:val="00355B66"/>
    <w:rsid w:val="00456321"/>
    <w:rsid w:val="00463173"/>
    <w:rsid w:val="00496729"/>
    <w:rsid w:val="004B7455"/>
    <w:rsid w:val="00513962"/>
    <w:rsid w:val="005232F0"/>
    <w:rsid w:val="005402FC"/>
    <w:rsid w:val="0058165A"/>
    <w:rsid w:val="00583074"/>
    <w:rsid w:val="006014E9"/>
    <w:rsid w:val="00603A10"/>
    <w:rsid w:val="006430EF"/>
    <w:rsid w:val="00654B14"/>
    <w:rsid w:val="00663274"/>
    <w:rsid w:val="00686B3A"/>
    <w:rsid w:val="006A1805"/>
    <w:rsid w:val="006C5AAD"/>
    <w:rsid w:val="00707701"/>
    <w:rsid w:val="007432C7"/>
    <w:rsid w:val="00763A16"/>
    <w:rsid w:val="007736C8"/>
    <w:rsid w:val="00785F8C"/>
    <w:rsid w:val="007B0287"/>
    <w:rsid w:val="007D0C37"/>
    <w:rsid w:val="00822389"/>
    <w:rsid w:val="0084142B"/>
    <w:rsid w:val="00845F4F"/>
    <w:rsid w:val="00866A9B"/>
    <w:rsid w:val="008A5585"/>
    <w:rsid w:val="008A7408"/>
    <w:rsid w:val="008D3CDD"/>
    <w:rsid w:val="008E0DFF"/>
    <w:rsid w:val="00916101"/>
    <w:rsid w:val="00916944"/>
    <w:rsid w:val="00922E8C"/>
    <w:rsid w:val="0095591C"/>
    <w:rsid w:val="0097460C"/>
    <w:rsid w:val="0097676E"/>
    <w:rsid w:val="00992598"/>
    <w:rsid w:val="00995CB5"/>
    <w:rsid w:val="009A1001"/>
    <w:rsid w:val="00A32F94"/>
    <w:rsid w:val="00A63D4B"/>
    <w:rsid w:val="00A82869"/>
    <w:rsid w:val="00A97BA9"/>
    <w:rsid w:val="00AB7A4C"/>
    <w:rsid w:val="00AF53C3"/>
    <w:rsid w:val="00B00AC5"/>
    <w:rsid w:val="00B14C42"/>
    <w:rsid w:val="00B22FC8"/>
    <w:rsid w:val="00B5567B"/>
    <w:rsid w:val="00B679E8"/>
    <w:rsid w:val="00B7474A"/>
    <w:rsid w:val="00B76DD8"/>
    <w:rsid w:val="00BC1CC8"/>
    <w:rsid w:val="00C24903"/>
    <w:rsid w:val="00C35436"/>
    <w:rsid w:val="00C923DC"/>
    <w:rsid w:val="00CA16B7"/>
    <w:rsid w:val="00CB2505"/>
    <w:rsid w:val="00D83835"/>
    <w:rsid w:val="00DC26B8"/>
    <w:rsid w:val="00E45909"/>
    <w:rsid w:val="00E463D8"/>
    <w:rsid w:val="00E50C37"/>
    <w:rsid w:val="00EC7343"/>
    <w:rsid w:val="00F00420"/>
    <w:rsid w:val="00F210A4"/>
    <w:rsid w:val="00F2120D"/>
    <w:rsid w:val="00F45948"/>
    <w:rsid w:val="00F52D50"/>
    <w:rsid w:val="00FA0487"/>
    <w:rsid w:val="00FE6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1CCD"/>
  <w15:docId w15:val="{45FAB60F-1289-4D59-A52C-8B8720A6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E45909"/>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Заголовок Знак"/>
    <w:basedOn w:val="a0"/>
    <w:link w:val="af4"/>
    <w:rsid w:val="00E45909"/>
    <w:rPr>
      <w:rFonts w:ascii="Times New Roman" w:eastAsia="Times New Roman" w:hAnsi="Times New Roman" w:cs="Times New Roman"/>
      <w:b/>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833</Words>
  <Characters>4752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ait</cp:lastModifiedBy>
  <cp:revision>7</cp:revision>
  <dcterms:created xsi:type="dcterms:W3CDTF">2024-09-13T13:46:00Z</dcterms:created>
  <dcterms:modified xsi:type="dcterms:W3CDTF">2024-10-21T12:26:00Z</dcterms:modified>
</cp:coreProperties>
</file>